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123" w:rsidRDefault="008B1729" w:rsidP="00804123">
      <w:pPr>
        <w:pStyle w:val="SCH"/>
        <w:numPr>
          <w:ilvl w:val="0"/>
          <w:numId w:val="0"/>
        </w:numPr>
        <w:spacing w:before="120" w:line="240" w:lineRule="auto"/>
        <w:outlineLvl w:val="0"/>
        <w:rPr>
          <w:sz w:val="22"/>
          <w:szCs w:val="22"/>
        </w:rPr>
      </w:pPr>
      <w:bookmarkStart w:id="0" w:name="RefSCH14"/>
      <w:bookmarkStart w:id="1" w:name="_Toc502148256"/>
      <w:bookmarkStart w:id="2" w:name="_Toc502142597"/>
      <w:bookmarkStart w:id="3" w:name="_Toc499813194"/>
      <w:r w:rsidRPr="003107A8">
        <w:rPr>
          <w:sz w:val="22"/>
          <w:szCs w:val="22"/>
        </w:rPr>
        <w:t xml:space="preserve">Приложение </w:t>
      </w:r>
      <w:bookmarkStart w:id="4" w:name="RefSCH14_No"/>
      <w:r w:rsidRPr="003107A8">
        <w:rPr>
          <w:sz w:val="22"/>
          <w:szCs w:val="22"/>
        </w:rPr>
        <w:t>№</w:t>
      </w:r>
      <w:bookmarkEnd w:id="0"/>
      <w:bookmarkEnd w:id="4"/>
      <w:r w:rsidR="007A7426">
        <w:rPr>
          <w:sz w:val="22"/>
          <w:szCs w:val="22"/>
        </w:rPr>
        <w:t>7</w:t>
      </w:r>
      <w:r w:rsidR="00804123">
        <w:rPr>
          <w:sz w:val="22"/>
          <w:szCs w:val="22"/>
        </w:rPr>
        <w:t xml:space="preserve"> </w:t>
      </w:r>
    </w:p>
    <w:p w:rsidR="008B1729" w:rsidRPr="003107A8" w:rsidRDefault="008B1729" w:rsidP="00804123">
      <w:pPr>
        <w:pStyle w:val="SCH"/>
        <w:numPr>
          <w:ilvl w:val="0"/>
          <w:numId w:val="0"/>
        </w:numPr>
        <w:spacing w:before="120" w:line="240" w:lineRule="auto"/>
        <w:jc w:val="center"/>
        <w:outlineLvl w:val="0"/>
        <w:rPr>
          <w:i w:val="0"/>
          <w:sz w:val="22"/>
          <w:szCs w:val="22"/>
        </w:rPr>
      </w:pPr>
      <w:bookmarkStart w:id="5"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1"/>
      <w:bookmarkEnd w:id="2"/>
      <w:bookmarkEnd w:id="3"/>
      <w:bookmarkEnd w:id="5"/>
    </w:p>
    <w:p w:rsidR="007A27D9" w:rsidRPr="00C636A2" w:rsidRDefault="00C5294D" w:rsidP="007A27D9">
      <w:pPr>
        <w:suppressAutoHyphens/>
        <w:spacing w:before="120"/>
        <w:ind w:firstLine="708"/>
        <w:jc w:val="both"/>
        <w:rPr>
          <w:spacing w:val="-3"/>
          <w:sz w:val="22"/>
          <w:szCs w:val="22"/>
        </w:rPr>
      </w:pPr>
      <w:r w:rsidRPr="00232B7E">
        <w:rPr>
          <w:b/>
          <w:sz w:val="22"/>
          <w:szCs w:val="22"/>
        </w:rPr>
        <w:t>Иркутское публичное акционерное общество энергетики и электрификации (ПАО «Иркутскэнерго»</w:t>
      </w:r>
      <w:r w:rsidRPr="00232B7E">
        <w:rPr>
          <w:sz w:val="22"/>
          <w:szCs w:val="22"/>
        </w:rPr>
        <w:t xml:space="preserve">), именуемое в дальнейшем </w:t>
      </w:r>
      <w:r w:rsidRPr="00232B7E">
        <w:rPr>
          <w:b/>
          <w:sz w:val="22"/>
          <w:szCs w:val="22"/>
        </w:rPr>
        <w:t>«</w:t>
      </w:r>
      <w:r>
        <w:rPr>
          <w:b/>
          <w:sz w:val="22"/>
          <w:szCs w:val="22"/>
        </w:rPr>
        <w:t>Заказчик</w:t>
      </w:r>
      <w:r w:rsidRPr="00232B7E">
        <w:rPr>
          <w:b/>
          <w:sz w:val="22"/>
          <w:szCs w:val="22"/>
        </w:rPr>
        <w:t>»,</w:t>
      </w:r>
      <w:r w:rsidRPr="00232B7E">
        <w:rPr>
          <w:sz w:val="22"/>
          <w:szCs w:val="22"/>
        </w:rPr>
        <w:t xml:space="preserve"> в лице директора филиала ПАО «Иркутскэнерго» Усть-Илимская ТЭЦ </w:t>
      </w:r>
      <w:r w:rsidRPr="00232B7E">
        <w:rPr>
          <w:b/>
          <w:bCs/>
          <w:sz w:val="22"/>
          <w:szCs w:val="22"/>
        </w:rPr>
        <w:t>Гаврюшенко Виталия Ивановича</w:t>
      </w:r>
      <w:r w:rsidRPr="00232B7E">
        <w:rPr>
          <w:bCs/>
          <w:sz w:val="22"/>
          <w:szCs w:val="22"/>
        </w:rPr>
        <w:t xml:space="preserve">, </w:t>
      </w:r>
      <w:r w:rsidRPr="00232B7E">
        <w:rPr>
          <w:sz w:val="22"/>
          <w:szCs w:val="22"/>
        </w:rPr>
        <w:t>действующего на основании доверенности №142 от 01.04.2020 г.</w:t>
      </w:r>
      <w:r w:rsidRPr="00063847">
        <w:rPr>
          <w:sz w:val="22"/>
          <w:szCs w:val="22"/>
        </w:rPr>
        <w:t>, с одной стороны, и</w:t>
      </w:r>
      <w:r w:rsidRPr="00063847">
        <w:rPr>
          <w:b/>
          <w:sz w:val="22"/>
          <w:szCs w:val="22"/>
        </w:rPr>
        <w:t xml:space="preserve"> </w:t>
      </w:r>
      <w:r w:rsidRPr="004934FD">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4934FD">
        <w:rPr>
          <w:sz w:val="22"/>
          <w:szCs w:val="22"/>
        </w:rPr>
        <w:t xml:space="preserve">, именуемое в дальнейшем </w:t>
      </w:r>
      <w:r w:rsidRPr="004934FD">
        <w:rPr>
          <w:b/>
          <w:sz w:val="22"/>
          <w:szCs w:val="22"/>
        </w:rPr>
        <w:t>«</w:t>
      </w:r>
      <w:r>
        <w:rPr>
          <w:b/>
          <w:sz w:val="22"/>
          <w:szCs w:val="22"/>
        </w:rPr>
        <w:t>Подрядчик</w:t>
      </w:r>
      <w:r w:rsidRPr="004934FD">
        <w:rPr>
          <w:b/>
          <w:sz w:val="22"/>
          <w:szCs w:val="22"/>
        </w:rPr>
        <w:t>»,</w:t>
      </w:r>
      <w:r w:rsidRPr="004934FD">
        <w:rPr>
          <w:sz w:val="22"/>
          <w:szCs w:val="22"/>
        </w:rPr>
        <w:t xml:space="preserve"> в лице директора Усть-Илимской ТЭЦ (филиала ООО «Байкальская энергетическая компания») </w:t>
      </w:r>
      <w:r w:rsidRPr="004934FD">
        <w:rPr>
          <w:b/>
          <w:sz w:val="22"/>
          <w:szCs w:val="22"/>
        </w:rPr>
        <w:t>Гаврюшенко Виталия Ивановича</w:t>
      </w:r>
      <w:r w:rsidRPr="004934FD">
        <w:rPr>
          <w:sz w:val="22"/>
          <w:szCs w:val="22"/>
        </w:rPr>
        <w:t>, действующего на основании доверенности № 69 от 01.09.2020 г</w:t>
      </w:r>
      <w:r w:rsidR="00B801C3" w:rsidRPr="00960026">
        <w:rPr>
          <w:sz w:val="22"/>
          <w:szCs w:val="22"/>
        </w:rPr>
        <w:t>, с другой стороны</w:t>
      </w:r>
      <w:r w:rsidR="00B801C3" w:rsidRPr="003107A8">
        <w:rPr>
          <w:sz w:val="22"/>
          <w:szCs w:val="22"/>
        </w:rPr>
        <w:t>,</w:t>
      </w:r>
      <w:r w:rsidR="00B801C3">
        <w:rPr>
          <w:sz w:val="22"/>
          <w:szCs w:val="22"/>
        </w:rPr>
        <w:t xml:space="preserve"> </w:t>
      </w:r>
      <w:r w:rsidR="00B801C3" w:rsidRPr="00C636A2">
        <w:rPr>
          <w:spacing w:val="4"/>
          <w:sz w:val="22"/>
          <w:szCs w:val="22"/>
        </w:rPr>
        <w:t xml:space="preserve">заключили настоящее соглашение (далее – </w:t>
      </w:r>
      <w:r w:rsidR="00B801C3">
        <w:rPr>
          <w:spacing w:val="4"/>
          <w:sz w:val="22"/>
          <w:szCs w:val="22"/>
        </w:rPr>
        <w:t>«</w:t>
      </w:r>
      <w:r w:rsidR="00B801C3" w:rsidRPr="00C759F7">
        <w:rPr>
          <w:b/>
          <w:spacing w:val="4"/>
          <w:sz w:val="22"/>
          <w:szCs w:val="22"/>
        </w:rPr>
        <w:t>Соглашение</w:t>
      </w:r>
      <w:r w:rsidR="00B801C3">
        <w:rPr>
          <w:spacing w:val="4"/>
          <w:sz w:val="22"/>
          <w:szCs w:val="22"/>
        </w:rPr>
        <w:t>»</w:t>
      </w:r>
      <w:r w:rsidR="00B801C3" w:rsidRPr="00C636A2">
        <w:rPr>
          <w:spacing w:val="4"/>
          <w:sz w:val="22"/>
          <w:szCs w:val="22"/>
        </w:rPr>
        <w:t xml:space="preserve">) к Договору </w:t>
      </w:r>
      <w:r w:rsidR="00B801C3">
        <w:rPr>
          <w:spacing w:val="4"/>
          <w:sz w:val="22"/>
          <w:szCs w:val="22"/>
        </w:rPr>
        <w:t xml:space="preserve">подряда на техническое перевооружение </w:t>
      </w:r>
      <w:r w:rsidR="00B801C3" w:rsidRPr="00960026">
        <w:rPr>
          <w:b/>
          <w:i/>
          <w:spacing w:val="4"/>
          <w:sz w:val="22"/>
          <w:szCs w:val="22"/>
        </w:rPr>
        <w:t>№</w:t>
      </w:r>
      <w:r w:rsidR="00B801C3">
        <w:rPr>
          <w:b/>
          <w:i/>
          <w:spacing w:val="4"/>
          <w:sz w:val="22"/>
          <w:szCs w:val="22"/>
        </w:rPr>
        <w:t>КС-</w:t>
      </w:r>
      <w:r w:rsidR="00B901DB">
        <w:rPr>
          <w:b/>
          <w:i/>
          <w:spacing w:val="4"/>
          <w:sz w:val="22"/>
          <w:szCs w:val="22"/>
        </w:rPr>
        <w:t>7</w:t>
      </w:r>
      <w:r w:rsidR="00676B1C">
        <w:rPr>
          <w:b/>
          <w:i/>
          <w:spacing w:val="4"/>
          <w:sz w:val="22"/>
          <w:szCs w:val="22"/>
        </w:rPr>
        <w:t>5</w:t>
      </w:r>
      <w:bookmarkStart w:id="6" w:name="_GoBack"/>
      <w:bookmarkEnd w:id="6"/>
      <w:r w:rsidR="00B83A8F">
        <w:rPr>
          <w:b/>
          <w:i/>
          <w:spacing w:val="4"/>
          <w:sz w:val="22"/>
          <w:szCs w:val="22"/>
        </w:rPr>
        <w:t>-</w:t>
      </w:r>
      <w:r w:rsidR="00B801C3">
        <w:rPr>
          <w:b/>
          <w:i/>
          <w:spacing w:val="4"/>
          <w:sz w:val="22"/>
          <w:szCs w:val="22"/>
        </w:rPr>
        <w:t>20</w:t>
      </w:r>
      <w:r w:rsidR="00B801C3">
        <w:rPr>
          <w:spacing w:val="4"/>
          <w:sz w:val="22"/>
          <w:szCs w:val="22"/>
        </w:rPr>
        <w:t xml:space="preserve"> </w:t>
      </w:r>
      <w:r w:rsidR="00B801C3" w:rsidRPr="00C636A2">
        <w:rPr>
          <w:spacing w:val="4"/>
          <w:sz w:val="22"/>
          <w:szCs w:val="22"/>
        </w:rPr>
        <w:t xml:space="preserve">(далее – </w:t>
      </w:r>
      <w:r w:rsidR="00B801C3">
        <w:rPr>
          <w:spacing w:val="4"/>
          <w:sz w:val="22"/>
          <w:szCs w:val="22"/>
        </w:rPr>
        <w:t>«</w:t>
      </w:r>
      <w:r w:rsidR="00B801C3" w:rsidRPr="00C759F7">
        <w:rPr>
          <w:b/>
          <w:spacing w:val="4"/>
          <w:sz w:val="22"/>
          <w:szCs w:val="22"/>
        </w:rPr>
        <w:t>Договор</w:t>
      </w:r>
      <w:r w:rsidR="00B801C3">
        <w:rPr>
          <w:spacing w:val="4"/>
          <w:sz w:val="22"/>
          <w:szCs w:val="22"/>
        </w:rPr>
        <w:t>»</w:t>
      </w:r>
      <w:r w:rsidR="00B801C3" w:rsidRPr="00C636A2">
        <w:rPr>
          <w:spacing w:val="4"/>
          <w:sz w:val="22"/>
          <w:szCs w:val="22"/>
        </w:rPr>
        <w:t>) о нижеследующем</w:t>
      </w:r>
      <w:r w:rsidR="007A27D9" w:rsidRPr="00C636A2">
        <w:rPr>
          <w:spacing w:val="-5"/>
          <w:sz w:val="22"/>
          <w:szCs w:val="22"/>
        </w:rPr>
        <w:t>:</w:t>
      </w:r>
    </w:p>
    <w:p w:rsidR="008B1729" w:rsidRPr="00844C6B" w:rsidRDefault="008B1729" w:rsidP="00BB1D0E">
      <w:pPr>
        <w:pStyle w:val="a9"/>
        <w:numPr>
          <w:ilvl w:val="0"/>
          <w:numId w:val="3"/>
        </w:numPr>
        <w:spacing w:before="120"/>
        <w:ind w:left="357" w:hanging="357"/>
        <w:jc w:val="center"/>
        <w:rPr>
          <w:i w:val="0"/>
          <w:color w:val="auto"/>
        </w:rPr>
      </w:pPr>
      <w:r w:rsidRPr="00844C6B">
        <w:rPr>
          <w:i w:val="0"/>
          <w:color w:val="auto"/>
        </w:rPr>
        <w:t>Основные положения</w:t>
      </w:r>
    </w:p>
    <w:p w:rsidR="008B1729" w:rsidRPr="00651922"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8B1729" w:rsidRPr="00651922" w:rsidRDefault="008B1729" w:rsidP="008B1729">
      <w:pPr>
        <w:pStyle w:val="a9"/>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8B1729" w:rsidRPr="00651922"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8B1729" w:rsidRPr="00C47A93" w:rsidRDefault="008B1729" w:rsidP="005B54E9">
      <w:pPr>
        <w:pStyle w:val="a9"/>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8B1729" w:rsidRPr="005B54E9" w:rsidRDefault="008B1729" w:rsidP="005B54E9">
      <w:pPr>
        <w:pStyle w:val="a9"/>
        <w:numPr>
          <w:ilvl w:val="1"/>
          <w:numId w:val="3"/>
        </w:numPr>
        <w:tabs>
          <w:tab w:val="left" w:pos="993"/>
        </w:tabs>
        <w:spacing w:after="0"/>
        <w:ind w:left="0" w:firstLine="284"/>
        <w:rPr>
          <w:b w:val="0"/>
          <w:i w:val="0"/>
          <w:color w:val="auto"/>
        </w:rPr>
      </w:pPr>
      <w:r w:rsidRPr="005B54E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w:t>
      </w:r>
      <w:r w:rsidR="005B54E9" w:rsidRPr="005B54E9">
        <w:rPr>
          <w:b w:val="0"/>
          <w:i w:val="0"/>
          <w:color w:val="auto"/>
        </w:rPr>
        <w:t xml:space="preserve">предусмотренном пунктами </w:t>
      </w:r>
      <w:r w:rsidR="005B54E9">
        <w:rPr>
          <w:b w:val="0"/>
          <w:i w:val="0"/>
          <w:color w:val="auto"/>
        </w:rPr>
        <w:t>3</w:t>
      </w:r>
      <w:r w:rsidR="00B801C3">
        <w:rPr>
          <w:b w:val="0"/>
          <w:i w:val="0"/>
          <w:color w:val="auto"/>
        </w:rPr>
        <w:t>1</w:t>
      </w:r>
      <w:r w:rsidR="005B54E9">
        <w:rPr>
          <w:b w:val="0"/>
          <w:i w:val="0"/>
          <w:color w:val="auto"/>
        </w:rPr>
        <w:t>.5-3</w:t>
      </w:r>
      <w:r w:rsidR="00B801C3">
        <w:rPr>
          <w:b w:val="0"/>
          <w:i w:val="0"/>
          <w:color w:val="auto"/>
        </w:rPr>
        <w:t>1</w:t>
      </w:r>
      <w:r w:rsidR="005B54E9">
        <w:rPr>
          <w:b w:val="0"/>
          <w:i w:val="0"/>
          <w:color w:val="auto"/>
        </w:rPr>
        <w:t>.6 Договора</w:t>
      </w:r>
      <w:r w:rsidRPr="005B54E9">
        <w:rPr>
          <w:b w:val="0"/>
          <w:i w:val="0"/>
          <w:color w:val="auto"/>
        </w:rPr>
        <w:t>.</w:t>
      </w:r>
    </w:p>
    <w:p w:rsidR="008B1729"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Основные требования в области антитеррористической безопасности</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B1729" w:rsidRPr="00C636A2" w:rsidRDefault="008B1729" w:rsidP="008B172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 обязан:</w:t>
      </w:r>
    </w:p>
    <w:p w:rsidR="008B1729" w:rsidRPr="00DF631F" w:rsidRDefault="008B1729" w:rsidP="00BB1D0E">
      <w:pPr>
        <w:pStyle w:val="a9"/>
        <w:numPr>
          <w:ilvl w:val="2"/>
          <w:numId w:val="3"/>
        </w:numPr>
        <w:tabs>
          <w:tab w:val="left" w:pos="993"/>
        </w:tabs>
        <w:spacing w:after="0"/>
        <w:ind w:left="0" w:firstLine="284"/>
        <w:rPr>
          <w:b w:val="0"/>
          <w:i w:val="0"/>
          <w:color w:val="auto"/>
        </w:rPr>
      </w:pPr>
      <w:r>
        <w:rPr>
          <w:b w:val="0"/>
          <w:i w:val="0"/>
          <w:color w:val="auto"/>
        </w:rPr>
        <w:t>В</w:t>
      </w:r>
      <w:r w:rsidR="004512E2">
        <w:rPr>
          <w:b w:val="0"/>
          <w:i w:val="0"/>
          <w:color w:val="auto"/>
        </w:rPr>
        <w:t xml:space="preserve"> течение 3</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8B1729" w:rsidRPr="005917AF" w:rsidRDefault="008B1729" w:rsidP="00BB1D0E">
      <w:pPr>
        <w:pStyle w:val="a9"/>
        <w:numPr>
          <w:ilvl w:val="2"/>
          <w:numId w:val="3"/>
        </w:numPr>
        <w:tabs>
          <w:tab w:val="left" w:pos="993"/>
        </w:tabs>
        <w:spacing w:after="0"/>
        <w:ind w:left="0" w:firstLine="284"/>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w:t>
      </w:r>
      <w:r w:rsidRPr="00D71B79">
        <w:rPr>
          <w:b w:val="0"/>
          <w:i w:val="0"/>
          <w:color w:val="auto"/>
        </w:rPr>
        <w:lastRenderedPageBreak/>
        <w:t xml:space="preserve">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B1729" w:rsidRPr="00067F1B" w:rsidRDefault="008B1729" w:rsidP="00BB1D0E">
      <w:pPr>
        <w:pStyle w:val="a9"/>
        <w:numPr>
          <w:ilvl w:val="1"/>
          <w:numId w:val="3"/>
        </w:numPr>
        <w:tabs>
          <w:tab w:val="left" w:pos="993"/>
        </w:tabs>
        <w:spacing w:after="0"/>
        <w:ind w:left="0" w:firstLine="284"/>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Подрядчику запрещается: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курить вне отведенных для этого мест;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размещать или утилизировать любые виды отходов вне отведенных мест;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Отдельные требования</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Осведомленность</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7" w:history="1">
        <w:r w:rsidRPr="003107A8">
          <w:rPr>
            <w:rStyle w:val="a8"/>
            <w:b w:val="0"/>
            <w:i w:val="0"/>
            <w:lang w:eastAsia="en-US"/>
          </w:rPr>
          <w:t>http://www.irkutskenergo.ru/qa/6458.html</w:t>
        </w:r>
      </w:hyperlink>
      <w:r w:rsidRPr="00B1243D">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Порядок взаимодействия Заказчика и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Ответственность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xml:space="preserve">, </w:t>
      </w:r>
      <w:r w:rsidRPr="00B1243D">
        <w:rPr>
          <w:b w:val="0"/>
          <w:i w:val="0"/>
          <w:color w:val="auto"/>
        </w:rPr>
        <w:lastRenderedPageBreak/>
        <w:t>привлеченно</w:t>
      </w:r>
      <w:r>
        <w:rPr>
          <w:b w:val="0"/>
          <w:i w:val="0"/>
          <w:color w:val="auto"/>
        </w:rPr>
        <w:t>й</w:t>
      </w:r>
      <w:r w:rsidRPr="00B1243D">
        <w:rPr>
          <w:b w:val="0"/>
          <w:i w:val="0"/>
          <w:color w:val="auto"/>
        </w:rPr>
        <w:t xml:space="preserve"> Подрядчиком.</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CC4629">
        <w:rPr>
          <w:b w:val="0"/>
          <w:i w:val="0"/>
          <w:color w:val="auto"/>
        </w:rPr>
        <w:t>Таблицы №1 данного Соглашения</w:t>
      </w:r>
      <w:r w:rsidRPr="007319CB">
        <w:rPr>
          <w:b w:val="0"/>
          <w:i w:val="0"/>
          <w:color w:val="auto"/>
        </w:rPr>
        <w:t xml:space="preserve"> к Договору</w:t>
      </w:r>
      <w:r>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8B1729" w:rsidRPr="00B1243D" w:rsidRDefault="008B1729" w:rsidP="008B1729">
      <w:pPr>
        <w:pStyle w:val="a9"/>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8B1729" w:rsidRPr="00B1243D" w:rsidRDefault="008B1729" w:rsidP="00BB1D0E">
      <w:pPr>
        <w:pStyle w:val="a9"/>
        <w:numPr>
          <w:ilvl w:val="1"/>
          <w:numId w:val="3"/>
        </w:numPr>
        <w:tabs>
          <w:tab w:val="left" w:pos="993"/>
        </w:tabs>
        <w:spacing w:after="0"/>
        <w:ind w:left="0" w:firstLine="284"/>
        <w:rPr>
          <w:b w:val="0"/>
          <w:i w:val="0"/>
          <w:color w:val="auto"/>
        </w:rPr>
      </w:pPr>
      <w:bookmarkStart w:id="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7"/>
    </w:p>
    <w:p w:rsidR="008B1729" w:rsidRPr="00CC4629" w:rsidRDefault="008B1729" w:rsidP="00BB1D0E">
      <w:pPr>
        <w:pStyle w:val="a9"/>
        <w:numPr>
          <w:ilvl w:val="2"/>
          <w:numId w:val="3"/>
        </w:numPr>
        <w:tabs>
          <w:tab w:val="left" w:pos="993"/>
        </w:tabs>
        <w:spacing w:after="0"/>
        <w:ind w:left="0" w:firstLine="284"/>
        <w:rPr>
          <w:color w:val="auto"/>
        </w:rPr>
      </w:pPr>
      <w:r w:rsidRPr="00B1243D">
        <w:rPr>
          <w:b w:val="0"/>
          <w:i w:val="0"/>
          <w:color w:val="auto"/>
        </w:rPr>
        <w:t xml:space="preserve">В случае </w:t>
      </w:r>
      <w:r w:rsidRPr="00BB1D0E">
        <w:rPr>
          <w:b w:val="0"/>
          <w:i w:val="0"/>
          <w:iCs/>
          <w:color w:val="auto"/>
        </w:rPr>
        <w:t>однократных</w:t>
      </w:r>
      <w:r w:rsidRPr="00B1243D">
        <w:rPr>
          <w:b w:val="0"/>
          <w:i w:val="0"/>
          <w:color w:val="auto"/>
        </w:rPr>
        <w:t xml:space="preserve">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CC4629" w:rsidRDefault="00CC4629" w:rsidP="00CC4629">
      <w:pPr>
        <w:spacing w:before="120" w:after="120"/>
        <w:ind w:right="141"/>
        <w:jc w:val="right"/>
        <w:rPr>
          <w:b/>
          <w:sz w:val="22"/>
          <w:szCs w:val="22"/>
        </w:rPr>
      </w:pPr>
      <w:r>
        <w:rPr>
          <w:b/>
          <w:sz w:val="22"/>
          <w:szCs w:val="22"/>
        </w:rPr>
        <w:t>Таблица 1</w:t>
      </w:r>
    </w:p>
    <w:p w:rsidR="00CC4629" w:rsidRPr="003107A8" w:rsidRDefault="00CC4629" w:rsidP="00CC4629">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4127"/>
        <w:gridCol w:w="1483"/>
        <w:gridCol w:w="3472"/>
      </w:tblGrid>
      <w:tr w:rsidR="007A27D9" w:rsidRPr="00BB1D0E" w:rsidTr="007A27D9">
        <w:trPr>
          <w:tblHeader/>
          <w:jc w:val="center"/>
        </w:trPr>
        <w:tc>
          <w:tcPr>
            <w:tcW w:w="284" w:type="pct"/>
            <w:vAlign w:val="center"/>
          </w:tcPr>
          <w:p w:rsidR="00CC4629" w:rsidRPr="00BB1D0E" w:rsidRDefault="00CC4629" w:rsidP="00CC4629">
            <w:pPr>
              <w:ind w:left="113"/>
              <w:jc w:val="center"/>
              <w:rPr>
                <w:sz w:val="22"/>
                <w:szCs w:val="22"/>
              </w:rPr>
            </w:pPr>
          </w:p>
        </w:tc>
        <w:tc>
          <w:tcPr>
            <w:tcW w:w="2143" w:type="pct"/>
            <w:vAlign w:val="center"/>
          </w:tcPr>
          <w:p w:rsidR="00CC4629" w:rsidRPr="00BB1D0E" w:rsidRDefault="00CC4629" w:rsidP="00CC4629">
            <w:pPr>
              <w:jc w:val="center"/>
              <w:rPr>
                <w:b/>
                <w:sz w:val="22"/>
                <w:szCs w:val="22"/>
              </w:rPr>
            </w:pPr>
            <w:r w:rsidRPr="00BB1D0E">
              <w:rPr>
                <w:b/>
                <w:sz w:val="22"/>
                <w:szCs w:val="22"/>
              </w:rPr>
              <w:t>Название / описание действия (бездействия)</w:t>
            </w:r>
          </w:p>
        </w:tc>
        <w:tc>
          <w:tcPr>
            <w:tcW w:w="770" w:type="pct"/>
            <w:vAlign w:val="center"/>
          </w:tcPr>
          <w:p w:rsidR="00CC4629" w:rsidRPr="00BB1D0E" w:rsidRDefault="00CC4629" w:rsidP="00CC4629">
            <w:pPr>
              <w:jc w:val="center"/>
              <w:rPr>
                <w:b/>
                <w:sz w:val="22"/>
                <w:szCs w:val="22"/>
              </w:rPr>
            </w:pPr>
            <w:r w:rsidRPr="00BB1D0E">
              <w:rPr>
                <w:b/>
                <w:sz w:val="22"/>
                <w:szCs w:val="22"/>
              </w:rPr>
              <w:t>Основная санкция</w:t>
            </w:r>
          </w:p>
          <w:p w:rsidR="00CC4629" w:rsidRPr="00BB1D0E" w:rsidRDefault="00CC4629" w:rsidP="00CC4629">
            <w:pPr>
              <w:jc w:val="center"/>
              <w:rPr>
                <w:b/>
                <w:sz w:val="22"/>
                <w:szCs w:val="22"/>
              </w:rPr>
            </w:pPr>
            <w:r w:rsidRPr="00BB1D0E">
              <w:rPr>
                <w:b/>
                <w:sz w:val="22"/>
                <w:szCs w:val="22"/>
              </w:rPr>
              <w:t>Штраф*,</w:t>
            </w:r>
          </w:p>
          <w:p w:rsidR="00CC4629" w:rsidRPr="00BB1D0E" w:rsidRDefault="00CC4629" w:rsidP="00CC4629">
            <w:pPr>
              <w:jc w:val="center"/>
              <w:rPr>
                <w:b/>
                <w:sz w:val="22"/>
                <w:szCs w:val="22"/>
              </w:rPr>
            </w:pPr>
            <w:r w:rsidRPr="00BB1D0E">
              <w:rPr>
                <w:b/>
                <w:sz w:val="22"/>
                <w:szCs w:val="22"/>
              </w:rPr>
              <w:t>(тыс. руб.)</w:t>
            </w:r>
          </w:p>
        </w:tc>
        <w:tc>
          <w:tcPr>
            <w:tcW w:w="1804" w:type="pct"/>
            <w:vAlign w:val="center"/>
          </w:tcPr>
          <w:p w:rsidR="00CC4629" w:rsidRPr="00BB1D0E" w:rsidRDefault="00CC4629" w:rsidP="00CC4629">
            <w:pPr>
              <w:rPr>
                <w:b/>
                <w:sz w:val="22"/>
                <w:szCs w:val="22"/>
              </w:rPr>
            </w:pPr>
            <w:r w:rsidRPr="00BB1D0E">
              <w:rPr>
                <w:b/>
                <w:sz w:val="22"/>
                <w:szCs w:val="22"/>
              </w:rPr>
              <w:t>Дополнительная санкция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8" w:name="_Ref499613827"/>
          </w:p>
        </w:tc>
        <w:bookmarkEnd w:id="8"/>
        <w:tc>
          <w:tcPr>
            <w:tcW w:w="2143" w:type="pct"/>
          </w:tcPr>
          <w:p w:rsidR="00CC4629" w:rsidRPr="00BB1D0E" w:rsidRDefault="00CC4629" w:rsidP="00CC4629">
            <w:pPr>
              <w:widowControl w:val="0"/>
              <w:autoSpaceDE w:val="0"/>
              <w:autoSpaceDN w:val="0"/>
              <w:adjustRightInd w:val="0"/>
              <w:ind w:left="23"/>
              <w:jc w:val="both"/>
              <w:rPr>
                <w:sz w:val="22"/>
                <w:szCs w:val="22"/>
                <w:lang w:eastAsia="en-US"/>
              </w:rPr>
            </w:pPr>
            <w:r w:rsidRPr="00BB1D0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B1D0E">
              <w:rPr>
                <w:iCs/>
                <w:sz w:val="22"/>
                <w:szCs w:val="22"/>
                <w:lang w:eastAsia="en-US"/>
              </w:rPr>
              <w:t>проникновения / выхода (выезда) на территорию объекта в неустановленном месте (через периметр ограждения)</w:t>
            </w:r>
            <w:r w:rsidRPr="00BB1D0E">
              <w:rPr>
                <w:sz w:val="22"/>
                <w:szCs w:val="22"/>
                <w:lang w:eastAsia="en-US"/>
              </w:rPr>
              <w:t>.</w:t>
            </w:r>
          </w:p>
        </w:tc>
        <w:tc>
          <w:tcPr>
            <w:tcW w:w="770" w:type="pct"/>
          </w:tcPr>
          <w:p w:rsidR="00CC4629" w:rsidRPr="00BB1D0E" w:rsidRDefault="00CC4629" w:rsidP="00CC4629">
            <w:pPr>
              <w:jc w:val="center"/>
              <w:rPr>
                <w:sz w:val="22"/>
                <w:szCs w:val="22"/>
              </w:rPr>
            </w:pPr>
            <w:r w:rsidRPr="00BB1D0E">
              <w:rPr>
                <w:sz w:val="22"/>
                <w:szCs w:val="22"/>
              </w:rPr>
              <w:t>30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jc w:val="both"/>
              <w:rPr>
                <w:sz w:val="22"/>
                <w:szCs w:val="22"/>
                <w:lang w:eastAsia="en-US"/>
              </w:rPr>
            </w:pPr>
            <w:r w:rsidRPr="00BB1D0E">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9" w:name="_Ref496877736"/>
          </w:p>
        </w:tc>
        <w:bookmarkEnd w:id="9"/>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770" w:type="pct"/>
          </w:tcPr>
          <w:p w:rsidR="00CC4629" w:rsidRPr="00BB1D0E" w:rsidRDefault="00CC4629" w:rsidP="00CC4629">
            <w:pPr>
              <w:jc w:val="center"/>
              <w:rPr>
                <w:sz w:val="22"/>
                <w:szCs w:val="22"/>
              </w:rPr>
            </w:pPr>
            <w:r w:rsidRPr="00BB1D0E">
              <w:rPr>
                <w:sz w:val="22"/>
                <w:szCs w:val="22"/>
              </w:rPr>
              <w:t>5</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B1D0E">
              <w:rPr>
                <w:iCs/>
                <w:sz w:val="22"/>
                <w:szCs w:val="22"/>
                <w:lang w:eastAsia="en-US"/>
              </w:rPr>
              <w:t>перекид</w:t>
            </w:r>
            <w:proofErr w:type="spellEnd"/>
            <w:r w:rsidRPr="00BB1D0E">
              <w:rPr>
                <w:iCs/>
                <w:sz w:val="22"/>
                <w:szCs w:val="22"/>
                <w:lang w:eastAsia="en-US"/>
              </w:rPr>
              <w:t xml:space="preserve"> через периметр ограждения и т.п.).</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iCs/>
                <w:sz w:val="22"/>
                <w:szCs w:val="22"/>
                <w:lang w:eastAsia="en-US"/>
              </w:rPr>
            </w:pPr>
            <w:r w:rsidRPr="00BB1D0E">
              <w:rPr>
                <w:iCs/>
                <w:sz w:val="22"/>
                <w:szCs w:val="22"/>
                <w:lang w:eastAsia="en-US"/>
              </w:rPr>
              <w:t>Тайное хищение имущества Заказчика, установленное вступившим в законную силу решением суда.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на территории Объекта лица, ранее удаленного с территории Объекта по любому основанию.</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Любые действия лица, направленные на умышленное причинение вреда имуществу или персоналу Заказчика.</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0" w:name="_Ref496878826"/>
          </w:p>
        </w:tc>
        <w:bookmarkEnd w:id="10"/>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1" w:name="_Ref496879343"/>
          </w:p>
        </w:tc>
        <w:bookmarkEnd w:id="11"/>
        <w:tc>
          <w:tcPr>
            <w:tcW w:w="2143" w:type="pct"/>
          </w:tcPr>
          <w:p w:rsidR="00CC4629" w:rsidRPr="00BB1D0E" w:rsidRDefault="00CC4629" w:rsidP="00CC4629">
            <w:pPr>
              <w:widowControl w:val="0"/>
              <w:tabs>
                <w:tab w:val="num" w:pos="480"/>
              </w:tabs>
              <w:autoSpaceDE w:val="0"/>
              <w:autoSpaceDN w:val="0"/>
              <w:adjustRightInd w:val="0"/>
              <w:rPr>
                <w:sz w:val="22"/>
                <w:szCs w:val="22"/>
                <w:lang w:eastAsia="en-US"/>
              </w:rPr>
            </w:pPr>
            <w:r w:rsidRPr="00BB1D0E">
              <w:rPr>
                <w:iCs/>
                <w:sz w:val="22"/>
                <w:szCs w:val="22"/>
                <w:lang w:eastAsia="en-US"/>
              </w:rPr>
              <w:t>Нахождение на территории Объекта сверх установленного времени без согласования Заказчика.</w:t>
            </w:r>
          </w:p>
        </w:tc>
        <w:tc>
          <w:tcPr>
            <w:tcW w:w="770" w:type="pct"/>
          </w:tcPr>
          <w:p w:rsidR="00CC4629" w:rsidRPr="00BB1D0E" w:rsidRDefault="00CC4629" w:rsidP="00CC4629">
            <w:pPr>
              <w:jc w:val="center"/>
              <w:rPr>
                <w:sz w:val="22"/>
                <w:szCs w:val="22"/>
              </w:rPr>
            </w:pPr>
            <w:r w:rsidRPr="00BB1D0E">
              <w:rPr>
                <w:sz w:val="22"/>
                <w:szCs w:val="22"/>
              </w:rPr>
              <w:t>15</w:t>
            </w:r>
          </w:p>
        </w:tc>
        <w:tc>
          <w:tcPr>
            <w:tcW w:w="1804" w:type="pct"/>
          </w:tcPr>
          <w:p w:rsidR="00CC4629" w:rsidRPr="00BB1D0E" w:rsidRDefault="00CC4629" w:rsidP="00CC4629">
            <w:pPr>
              <w:jc w:val="both"/>
              <w:rPr>
                <w:sz w:val="22"/>
                <w:szCs w:val="22"/>
              </w:rPr>
            </w:pPr>
            <w:r w:rsidRPr="00BB1D0E">
              <w:rPr>
                <w:sz w:val="22"/>
                <w:szCs w:val="22"/>
              </w:rPr>
              <w:t>Не применяется.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2" w:name="_Ref499613830"/>
          </w:p>
        </w:tc>
        <w:bookmarkEnd w:id="12"/>
        <w:tc>
          <w:tcPr>
            <w:tcW w:w="2143" w:type="pct"/>
          </w:tcPr>
          <w:p w:rsidR="00CC4629" w:rsidRPr="00BB1D0E" w:rsidRDefault="00CC4629" w:rsidP="00CC4629">
            <w:pPr>
              <w:widowControl w:val="0"/>
              <w:tabs>
                <w:tab w:val="num" w:pos="480"/>
              </w:tabs>
              <w:autoSpaceDE w:val="0"/>
              <w:autoSpaceDN w:val="0"/>
              <w:adjustRightInd w:val="0"/>
              <w:rPr>
                <w:sz w:val="22"/>
                <w:szCs w:val="22"/>
                <w:lang w:eastAsia="en-US"/>
              </w:rPr>
            </w:pPr>
            <w:proofErr w:type="spellStart"/>
            <w:r w:rsidRPr="00BB1D0E">
              <w:rPr>
                <w:sz w:val="22"/>
                <w:szCs w:val="22"/>
                <w:lang w:eastAsia="en-US"/>
              </w:rPr>
              <w:t>Непредъявление</w:t>
            </w:r>
            <w:proofErr w:type="spellEnd"/>
            <w:r w:rsidRPr="00BB1D0E">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Выявление употребления алкогольных напитков и наркотических веществ на территории Объекта.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lang w:eastAsia="en-US"/>
              </w:rPr>
            </w:pPr>
            <w:r w:rsidRPr="00BB1D0E">
              <w:rPr>
                <w:sz w:val="22"/>
                <w:szCs w:val="22"/>
                <w:lang w:eastAsia="en-US"/>
              </w:rPr>
              <w:t xml:space="preserve">Однократное нарушение установленного пропускного и </w:t>
            </w:r>
            <w:proofErr w:type="spellStart"/>
            <w:r w:rsidRPr="00BB1D0E">
              <w:rPr>
                <w:sz w:val="22"/>
                <w:szCs w:val="22"/>
                <w:lang w:eastAsia="en-US"/>
              </w:rPr>
              <w:t>внутриобъектового</w:t>
            </w:r>
            <w:proofErr w:type="spellEnd"/>
            <w:r w:rsidRPr="00BB1D0E">
              <w:rPr>
                <w:sz w:val="22"/>
                <w:szCs w:val="22"/>
                <w:lang w:eastAsia="en-US"/>
              </w:rPr>
              <w:t xml:space="preserve"> режима на Объекте.</w:t>
            </w:r>
          </w:p>
        </w:tc>
        <w:tc>
          <w:tcPr>
            <w:tcW w:w="770" w:type="pct"/>
          </w:tcPr>
          <w:p w:rsidR="00CC4629" w:rsidRPr="00BB1D0E" w:rsidRDefault="00CC4629" w:rsidP="00CC4629">
            <w:pPr>
              <w:jc w:val="center"/>
              <w:rPr>
                <w:sz w:val="22"/>
                <w:szCs w:val="22"/>
              </w:rPr>
            </w:pPr>
            <w:r w:rsidRPr="00BB1D0E">
              <w:rPr>
                <w:sz w:val="22"/>
                <w:szCs w:val="22"/>
              </w:rPr>
              <w:t>10 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tabs>
                <w:tab w:val="num" w:pos="21"/>
              </w:tabs>
              <w:jc w:val="both"/>
              <w:rPr>
                <w:sz w:val="22"/>
                <w:szCs w:val="22"/>
                <w:lang w:eastAsia="en-US"/>
              </w:rPr>
            </w:pPr>
            <w:r w:rsidRPr="00BB1D0E">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770" w:type="pct"/>
          </w:tcPr>
          <w:p w:rsidR="00CC4629" w:rsidRPr="00BB1D0E" w:rsidRDefault="00CC4629" w:rsidP="00CC4629">
            <w:pPr>
              <w:jc w:val="center"/>
              <w:rPr>
                <w:sz w:val="22"/>
                <w:szCs w:val="22"/>
              </w:rPr>
            </w:pPr>
            <w:r w:rsidRPr="00BB1D0E">
              <w:rPr>
                <w:sz w:val="22"/>
                <w:szCs w:val="22"/>
              </w:rPr>
              <w:t>10 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lang w:eastAsia="en-US"/>
              </w:rPr>
            </w:pPr>
            <w:r w:rsidRPr="00BB1D0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770" w:type="pct"/>
          </w:tcPr>
          <w:p w:rsidR="00CC4629" w:rsidRPr="00BB1D0E" w:rsidRDefault="00CC4629" w:rsidP="00CC4629">
            <w:pPr>
              <w:jc w:val="center"/>
              <w:rPr>
                <w:sz w:val="22"/>
                <w:szCs w:val="22"/>
              </w:rPr>
            </w:pPr>
            <w:r w:rsidRPr="00BB1D0E">
              <w:rPr>
                <w:sz w:val="22"/>
                <w:szCs w:val="22"/>
              </w:rPr>
              <w:t>20 </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sz w:val="22"/>
                <w:szCs w:val="22"/>
              </w:rPr>
              <w:t xml:space="preserve">Сокрытие или попытка сокрытия Подрядчиком от Заказчика информации по п. </w:t>
            </w:r>
            <w:r w:rsidRPr="00BB1D0E">
              <w:rPr>
                <w:sz w:val="22"/>
                <w:szCs w:val="22"/>
              </w:rPr>
              <w:fldChar w:fldCharType="begin"/>
            </w:r>
            <w:r w:rsidRPr="00BB1D0E">
              <w:rPr>
                <w:sz w:val="22"/>
                <w:szCs w:val="22"/>
              </w:rPr>
              <w:instrText xml:space="preserve"> REF _Ref499613827 \r \h </w:instrText>
            </w:r>
            <w:r w:rsidR="00BB1D0E">
              <w:rPr>
                <w:sz w:val="22"/>
                <w:szCs w:val="22"/>
              </w:rPr>
              <w:instrText xml:space="preserve"> \* MERGEFORMAT </w:instrText>
            </w:r>
            <w:r w:rsidRPr="00BB1D0E">
              <w:rPr>
                <w:sz w:val="22"/>
                <w:szCs w:val="22"/>
              </w:rPr>
            </w:r>
            <w:r w:rsidRPr="00BB1D0E">
              <w:rPr>
                <w:sz w:val="22"/>
                <w:szCs w:val="22"/>
              </w:rPr>
              <w:fldChar w:fldCharType="separate"/>
            </w:r>
            <w:r w:rsidR="00C5294D">
              <w:rPr>
                <w:sz w:val="22"/>
                <w:szCs w:val="22"/>
              </w:rPr>
              <w:t>1</w:t>
            </w:r>
            <w:r w:rsidRPr="00BB1D0E">
              <w:rPr>
                <w:sz w:val="22"/>
                <w:szCs w:val="22"/>
              </w:rPr>
              <w:fldChar w:fldCharType="end"/>
            </w:r>
            <w:r w:rsidRPr="00BB1D0E">
              <w:rPr>
                <w:sz w:val="22"/>
                <w:szCs w:val="22"/>
              </w:rPr>
              <w:t>-</w:t>
            </w:r>
            <w:r w:rsidRPr="00BB1D0E">
              <w:rPr>
                <w:sz w:val="22"/>
                <w:szCs w:val="22"/>
              </w:rPr>
              <w:fldChar w:fldCharType="begin"/>
            </w:r>
            <w:r w:rsidRPr="00BB1D0E">
              <w:rPr>
                <w:sz w:val="22"/>
                <w:szCs w:val="22"/>
              </w:rPr>
              <w:instrText xml:space="preserve"> REF _Ref499613830 \r \h </w:instrText>
            </w:r>
            <w:r w:rsidR="00BB1D0E">
              <w:rPr>
                <w:sz w:val="22"/>
                <w:szCs w:val="22"/>
              </w:rPr>
              <w:instrText xml:space="preserve"> \* MERGEFORMAT </w:instrText>
            </w:r>
            <w:r w:rsidRPr="00BB1D0E">
              <w:rPr>
                <w:sz w:val="22"/>
                <w:szCs w:val="22"/>
              </w:rPr>
            </w:r>
            <w:r w:rsidRPr="00BB1D0E">
              <w:rPr>
                <w:sz w:val="22"/>
                <w:szCs w:val="22"/>
              </w:rPr>
              <w:fldChar w:fldCharType="separate"/>
            </w:r>
            <w:r w:rsidR="00C5294D">
              <w:rPr>
                <w:sz w:val="22"/>
                <w:szCs w:val="22"/>
              </w:rPr>
              <w:t>13</w:t>
            </w:r>
            <w:r w:rsidRPr="00BB1D0E">
              <w:rPr>
                <w:sz w:val="22"/>
                <w:szCs w:val="22"/>
              </w:rPr>
              <w:fldChar w:fldCharType="end"/>
            </w:r>
            <w:r w:rsidRPr="00BB1D0E">
              <w:rPr>
                <w:sz w:val="22"/>
                <w:szCs w:val="22"/>
              </w:rPr>
              <w:t xml:space="preserve"> Раздела </w:t>
            </w:r>
            <w:r w:rsidRPr="00BB1D0E">
              <w:rPr>
                <w:sz w:val="22"/>
                <w:szCs w:val="22"/>
                <w:lang w:val="en-US"/>
              </w:rPr>
              <w:fldChar w:fldCharType="begin"/>
            </w:r>
            <w:r w:rsidRPr="00BB1D0E">
              <w:rPr>
                <w:sz w:val="22"/>
                <w:szCs w:val="22"/>
              </w:rPr>
              <w:instrText xml:space="preserve"> </w:instrText>
            </w:r>
            <w:r w:rsidRPr="00BB1D0E">
              <w:rPr>
                <w:sz w:val="22"/>
                <w:szCs w:val="22"/>
                <w:lang w:val="en-US"/>
              </w:rPr>
              <w:instrText>REF</w:instrText>
            </w:r>
            <w:r w:rsidRPr="00BB1D0E">
              <w:rPr>
                <w:sz w:val="22"/>
                <w:szCs w:val="22"/>
              </w:rPr>
              <w:instrText xml:space="preserve">  _</w:instrText>
            </w:r>
            <w:r w:rsidRPr="00BB1D0E">
              <w:rPr>
                <w:sz w:val="22"/>
                <w:szCs w:val="22"/>
                <w:lang w:val="en-US"/>
              </w:rPr>
              <w:instrText>Ref</w:instrText>
            </w:r>
            <w:r w:rsidRPr="00BB1D0E">
              <w:rPr>
                <w:sz w:val="22"/>
                <w:szCs w:val="22"/>
              </w:rPr>
              <w:instrText>499613849 \</w:instrText>
            </w:r>
            <w:r w:rsidRPr="00BB1D0E">
              <w:rPr>
                <w:sz w:val="22"/>
                <w:szCs w:val="22"/>
                <w:lang w:val="en-US"/>
              </w:rPr>
              <w:instrText>h</w:instrText>
            </w:r>
            <w:r w:rsidRPr="00BB1D0E">
              <w:rPr>
                <w:sz w:val="22"/>
                <w:szCs w:val="22"/>
              </w:rPr>
              <w:instrText xml:space="preserve"> \</w:instrText>
            </w:r>
            <w:r w:rsidRPr="00BB1D0E">
              <w:rPr>
                <w:sz w:val="22"/>
                <w:szCs w:val="22"/>
                <w:lang w:val="en-US"/>
              </w:rPr>
              <w:instrText>r</w:instrText>
            </w:r>
            <w:r w:rsidRPr="00BB1D0E">
              <w:rPr>
                <w:sz w:val="22"/>
                <w:szCs w:val="22"/>
              </w:rPr>
              <w:instrText xml:space="preserve"> \</w:instrText>
            </w:r>
            <w:r w:rsidRPr="00BB1D0E">
              <w:rPr>
                <w:sz w:val="22"/>
                <w:szCs w:val="22"/>
                <w:lang w:val="en-US"/>
              </w:rPr>
              <w:instrText>t</w:instrText>
            </w:r>
            <w:r w:rsidRPr="00BB1D0E">
              <w:rPr>
                <w:sz w:val="22"/>
                <w:szCs w:val="22"/>
              </w:rPr>
              <w:instrText xml:space="preserve"> </w:instrText>
            </w:r>
            <w:r w:rsidR="00BB1D0E" w:rsidRPr="00BB1D0E">
              <w:rPr>
                <w:sz w:val="22"/>
                <w:szCs w:val="22"/>
              </w:rPr>
              <w:instrText xml:space="preserve"> \* </w:instrText>
            </w:r>
            <w:r w:rsidR="00BB1D0E">
              <w:rPr>
                <w:sz w:val="22"/>
                <w:szCs w:val="22"/>
                <w:lang w:val="en-US"/>
              </w:rPr>
              <w:instrText>MERGEFORMAT</w:instrText>
            </w:r>
            <w:r w:rsidR="00BB1D0E" w:rsidRPr="00BB1D0E">
              <w:rPr>
                <w:sz w:val="22"/>
                <w:szCs w:val="22"/>
              </w:rPr>
              <w:instrText xml:space="preserve"> </w:instrText>
            </w:r>
            <w:r w:rsidRPr="00BB1D0E">
              <w:rPr>
                <w:sz w:val="22"/>
                <w:szCs w:val="22"/>
                <w:lang w:val="en-US"/>
              </w:rPr>
            </w:r>
            <w:r w:rsidRPr="00BB1D0E">
              <w:rPr>
                <w:sz w:val="22"/>
                <w:szCs w:val="22"/>
                <w:lang w:val="en-US"/>
              </w:rPr>
              <w:fldChar w:fldCharType="separate"/>
            </w:r>
            <w:r w:rsidR="00C5294D">
              <w:rPr>
                <w:b/>
                <w:bCs/>
                <w:sz w:val="22"/>
                <w:szCs w:val="22"/>
              </w:rPr>
              <w:t>Ошибка! Источник ссылки не найден.</w:t>
            </w:r>
            <w:r w:rsidRPr="00BB1D0E">
              <w:rPr>
                <w:sz w:val="22"/>
                <w:szCs w:val="22"/>
                <w:lang w:val="en-US"/>
              </w:rPr>
              <w:fldChar w:fldCharType="end"/>
            </w:r>
            <w:r w:rsidRPr="00BB1D0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770" w:type="pct"/>
          </w:tcPr>
          <w:p w:rsidR="00CC4629" w:rsidRPr="00BB1D0E" w:rsidRDefault="00CC4629" w:rsidP="00CC4629">
            <w:pPr>
              <w:jc w:val="center"/>
              <w:rPr>
                <w:sz w:val="22"/>
                <w:szCs w:val="22"/>
              </w:rPr>
            </w:pPr>
            <w:r w:rsidRPr="00BB1D0E">
              <w:rPr>
                <w:sz w:val="22"/>
                <w:szCs w:val="22"/>
              </w:rPr>
              <w:t xml:space="preserve">100 </w:t>
            </w:r>
          </w:p>
        </w:tc>
        <w:tc>
          <w:tcPr>
            <w:tcW w:w="1804" w:type="pct"/>
          </w:tcPr>
          <w:p w:rsidR="00CC4629" w:rsidRPr="00BB1D0E" w:rsidRDefault="00CC4629" w:rsidP="00CC4629">
            <w:pPr>
              <w:jc w:val="center"/>
              <w:rPr>
                <w:sz w:val="22"/>
                <w:szCs w:val="22"/>
              </w:rPr>
            </w:pPr>
          </w:p>
          <w:p w:rsidR="00CC4629" w:rsidRPr="00BB1D0E" w:rsidRDefault="00CC4629" w:rsidP="00CC4629">
            <w:pPr>
              <w:rPr>
                <w:sz w:val="22"/>
                <w:szCs w:val="22"/>
              </w:rPr>
            </w:pPr>
            <w:r w:rsidRPr="00BB1D0E">
              <w:rPr>
                <w:sz w:val="22"/>
                <w:szCs w:val="22"/>
              </w:rPr>
              <w:t>Не применяется.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770" w:type="pct"/>
          </w:tcPr>
          <w:p w:rsidR="00CC4629" w:rsidRPr="00BB1D0E" w:rsidRDefault="00CC4629" w:rsidP="00CC4629">
            <w:pPr>
              <w:jc w:val="center"/>
              <w:rPr>
                <w:sz w:val="22"/>
                <w:szCs w:val="22"/>
              </w:rPr>
            </w:pPr>
            <w:r w:rsidRPr="00BB1D0E">
              <w:rPr>
                <w:sz w:val="22"/>
                <w:szCs w:val="22"/>
              </w:rPr>
              <w:t>100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sz w:val="22"/>
                <w:szCs w:val="22"/>
              </w:rPr>
              <w:t xml:space="preserve">Обращение правоохранительных органов </w:t>
            </w:r>
            <w:r w:rsidRPr="00BB1D0E">
              <w:rPr>
                <w:bCs/>
                <w:iCs/>
                <w:sz w:val="22"/>
                <w:szCs w:val="22"/>
              </w:rPr>
              <w:t>Российской Федерации</w:t>
            </w:r>
            <w:r w:rsidRPr="00BB1D0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770" w:type="pct"/>
          </w:tcPr>
          <w:p w:rsidR="00CC4629" w:rsidRPr="00BB1D0E" w:rsidRDefault="00CC4629" w:rsidP="00CC4629">
            <w:pPr>
              <w:jc w:val="center"/>
              <w:rPr>
                <w:sz w:val="22"/>
                <w:szCs w:val="22"/>
              </w:rPr>
            </w:pPr>
            <w:r w:rsidRPr="00BB1D0E">
              <w:rPr>
                <w:sz w:val="22"/>
                <w:szCs w:val="22"/>
              </w:rPr>
              <w:t xml:space="preserve">50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в отношении которого поступило обращение.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sz w:val="22"/>
                <w:szCs w:val="22"/>
                <w:lang w:eastAsia="en-US"/>
              </w:rPr>
            </w:pPr>
            <w:r w:rsidRPr="00BB1D0E">
              <w:rPr>
                <w:sz w:val="22"/>
                <w:szCs w:val="22"/>
              </w:rPr>
              <w:t>Курение вне установленных в надлежащем порядке мест для курения.</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sz w:val="22"/>
                <w:szCs w:val="22"/>
              </w:rPr>
            </w:pPr>
            <w:r w:rsidRPr="00BB1D0E">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iCs/>
                <w:sz w:val="22"/>
                <w:szCs w:val="22"/>
              </w:rPr>
            </w:pPr>
            <w:r w:rsidRPr="00BB1D0E">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770" w:type="pct"/>
          </w:tcPr>
          <w:p w:rsidR="00CC4629" w:rsidRPr="00BB1D0E" w:rsidRDefault="00CC4629" w:rsidP="00CC4629">
            <w:pPr>
              <w:jc w:val="center"/>
              <w:rPr>
                <w:sz w:val="22"/>
                <w:szCs w:val="22"/>
              </w:rPr>
            </w:pPr>
            <w:r w:rsidRPr="00BB1D0E">
              <w:rPr>
                <w:sz w:val="22"/>
                <w:szCs w:val="22"/>
              </w:rPr>
              <w:t>2</w:t>
            </w:r>
          </w:p>
        </w:tc>
        <w:tc>
          <w:tcPr>
            <w:tcW w:w="1804" w:type="pct"/>
          </w:tcPr>
          <w:p w:rsidR="00CC4629" w:rsidRPr="00BB1D0E" w:rsidRDefault="00CC4629" w:rsidP="00CC4629">
            <w:pPr>
              <w:rPr>
                <w:sz w:val="22"/>
                <w:szCs w:val="22"/>
              </w:rPr>
            </w:pPr>
            <w:r w:rsidRPr="00BB1D0E">
              <w:rPr>
                <w:sz w:val="22"/>
                <w:szCs w:val="22"/>
              </w:rPr>
              <w:t>Не применяется.</w:t>
            </w:r>
          </w:p>
        </w:tc>
      </w:tr>
    </w:tbl>
    <w:p w:rsidR="00CC4629" w:rsidRPr="003107A8" w:rsidRDefault="00CC4629" w:rsidP="00CC4629">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C4629" w:rsidRPr="003107A8" w:rsidRDefault="00CC4629" w:rsidP="00CC4629">
      <w:pPr>
        <w:spacing w:before="120" w:after="120"/>
        <w:ind w:firstLine="567"/>
        <w:jc w:val="both"/>
        <w:rPr>
          <w:sz w:val="22"/>
          <w:szCs w:val="22"/>
        </w:rPr>
      </w:pPr>
      <w:r w:rsidRPr="00996CA1">
        <w:rPr>
          <w:b/>
          <w:sz w:val="22"/>
          <w:szCs w:val="22"/>
        </w:rPr>
        <w:lastRenderedPageBreak/>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C4629" w:rsidRPr="00CF206B" w:rsidRDefault="00CC4629" w:rsidP="007A27D9">
      <w:pPr>
        <w:pStyle w:val="a9"/>
        <w:keepNext/>
        <w:keepLines/>
        <w:widowControl/>
        <w:numPr>
          <w:ilvl w:val="0"/>
          <w:numId w:val="3"/>
        </w:numPr>
        <w:spacing w:before="120"/>
        <w:ind w:left="357" w:hanging="357"/>
        <w:jc w:val="center"/>
        <w:rPr>
          <w:i w:val="0"/>
          <w:color w:val="auto"/>
        </w:rPr>
      </w:pPr>
      <w:r w:rsidRPr="00CF206B">
        <w:rPr>
          <w:i w:val="0"/>
          <w:color w:val="auto"/>
        </w:rPr>
        <w:t xml:space="preserve">Порядок фиксации нарушений требований настоящего </w:t>
      </w:r>
      <w:r w:rsidR="00363ABF">
        <w:rPr>
          <w:i w:val="0"/>
          <w:color w:val="auto"/>
        </w:rPr>
        <w:t>Соглашения</w:t>
      </w:r>
      <w:r w:rsidRPr="00CF206B">
        <w:rPr>
          <w:i w:val="0"/>
          <w:color w:val="auto"/>
        </w:rPr>
        <w:t>, совершенных Подрядчиком (работниками Подрядчика, работниками Субподрядных</w:t>
      </w:r>
      <w:r w:rsidR="007A27D9">
        <w:rPr>
          <w:i w:val="0"/>
          <w:color w:val="auto"/>
        </w:rPr>
        <w:t xml:space="preserve"> </w:t>
      </w:r>
      <w:r w:rsidRPr="00CF206B">
        <w:rPr>
          <w:i w:val="0"/>
          <w:color w:val="auto"/>
        </w:rPr>
        <w:t>организаций)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Ответственность в виде неустойки применяется вместо штрафа, предусмотренного в таблице выше.</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Заключительные положения</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w:t>
      </w:r>
      <w:r w:rsidRPr="00D71B79">
        <w:rPr>
          <w:b w:val="0"/>
          <w:i w:val="0"/>
          <w:color w:val="auto"/>
        </w:rPr>
        <w:lastRenderedPageBreak/>
        <w:t xml:space="preserve">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 xml:space="preserve">Настоящее Соглашение составлено в </w:t>
      </w:r>
      <w:r w:rsidR="008D59F5">
        <w:rPr>
          <w:b w:val="0"/>
          <w:i w:val="0"/>
          <w:color w:val="auto"/>
        </w:rPr>
        <w:t>2</w:t>
      </w:r>
      <w:r w:rsidRPr="00D71B79">
        <w:rPr>
          <w:b w:val="0"/>
          <w:i w:val="0"/>
          <w:color w:val="auto"/>
        </w:rPr>
        <w:t xml:space="preserve"> (</w:t>
      </w:r>
      <w:r w:rsidR="008D59F5">
        <w:rPr>
          <w:b w:val="0"/>
          <w:i w:val="0"/>
          <w:color w:val="auto"/>
        </w:rPr>
        <w:t>дву</w:t>
      </w:r>
      <w:r w:rsidR="00835E89">
        <w:rPr>
          <w:b w:val="0"/>
          <w:i w:val="0"/>
          <w:color w:val="auto"/>
        </w:rPr>
        <w:t>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Подписи Сторон</w:t>
      </w:r>
    </w:p>
    <w:tbl>
      <w:tblPr>
        <w:tblW w:w="28766" w:type="dxa"/>
        <w:tblInd w:w="5" w:type="dxa"/>
        <w:tblLook w:val="0000" w:firstRow="0" w:lastRow="0" w:firstColumn="0" w:lastColumn="0" w:noHBand="0" w:noVBand="0"/>
      </w:tblPr>
      <w:tblGrid>
        <w:gridCol w:w="4783"/>
        <w:gridCol w:w="4783"/>
        <w:gridCol w:w="4783"/>
        <w:gridCol w:w="4783"/>
        <w:gridCol w:w="4783"/>
        <w:gridCol w:w="4851"/>
      </w:tblGrid>
      <w:tr w:rsidR="00324A6C" w:rsidRPr="009C4B33" w:rsidTr="00324A6C">
        <w:trPr>
          <w:trHeight w:val="2623"/>
        </w:trPr>
        <w:tc>
          <w:tcPr>
            <w:tcW w:w="4783" w:type="dxa"/>
          </w:tcPr>
          <w:p w:rsidR="00324A6C" w:rsidRPr="009C4B33" w:rsidRDefault="00324A6C" w:rsidP="00324A6C">
            <w:pPr>
              <w:spacing w:before="120"/>
              <w:jc w:val="both"/>
              <w:rPr>
                <w:b/>
                <w:sz w:val="21"/>
                <w:szCs w:val="21"/>
              </w:rPr>
            </w:pPr>
            <w:r w:rsidRPr="009C4B33">
              <w:rPr>
                <w:b/>
                <w:sz w:val="21"/>
                <w:szCs w:val="21"/>
              </w:rPr>
              <w:t>Заказчик:</w:t>
            </w:r>
          </w:p>
          <w:p w:rsidR="00324A6C" w:rsidRDefault="00324A6C" w:rsidP="00324A6C">
            <w:pPr>
              <w:outlineLvl w:val="0"/>
              <w:rPr>
                <w:sz w:val="21"/>
                <w:szCs w:val="21"/>
              </w:rPr>
            </w:pPr>
            <w:r>
              <w:rPr>
                <w:sz w:val="21"/>
                <w:szCs w:val="21"/>
              </w:rPr>
              <w:t xml:space="preserve">Директор филиала </w:t>
            </w:r>
          </w:p>
          <w:p w:rsidR="00324A6C" w:rsidRPr="00EF0703" w:rsidRDefault="00324A6C" w:rsidP="00324A6C">
            <w:pPr>
              <w:outlineLvl w:val="0"/>
              <w:rPr>
                <w:sz w:val="21"/>
                <w:szCs w:val="21"/>
              </w:rPr>
            </w:pPr>
            <w:r>
              <w:t>ПАО «Иркутскэнерго</w:t>
            </w:r>
            <w:r w:rsidRPr="00EF0703">
              <w:t>»</w:t>
            </w:r>
            <w:r w:rsidRPr="00EF0703">
              <w:rPr>
                <w:sz w:val="21"/>
                <w:szCs w:val="21"/>
              </w:rPr>
              <w:t xml:space="preserve"> </w:t>
            </w:r>
          </w:p>
          <w:p w:rsidR="00324A6C" w:rsidRDefault="00324A6C" w:rsidP="00324A6C">
            <w:pPr>
              <w:outlineLvl w:val="0"/>
              <w:rPr>
                <w:sz w:val="21"/>
                <w:szCs w:val="21"/>
              </w:rPr>
            </w:pPr>
            <w:r w:rsidRPr="00186BA1">
              <w:rPr>
                <w:sz w:val="21"/>
                <w:szCs w:val="21"/>
              </w:rPr>
              <w:t>Усть-Илимская ТЭЦ</w:t>
            </w:r>
          </w:p>
          <w:p w:rsidR="00324A6C" w:rsidRDefault="00324A6C" w:rsidP="00324A6C">
            <w:pPr>
              <w:outlineLvl w:val="0"/>
              <w:rPr>
                <w:sz w:val="21"/>
                <w:szCs w:val="21"/>
              </w:rPr>
            </w:pPr>
          </w:p>
          <w:p w:rsidR="00324A6C" w:rsidRPr="004D19F0" w:rsidRDefault="00324A6C" w:rsidP="00324A6C">
            <w:pPr>
              <w:outlineLvl w:val="0"/>
              <w:rPr>
                <w:sz w:val="21"/>
                <w:szCs w:val="21"/>
              </w:rPr>
            </w:pPr>
          </w:p>
          <w:p w:rsidR="00324A6C" w:rsidRPr="004D19F0" w:rsidRDefault="00324A6C" w:rsidP="00324A6C">
            <w:pPr>
              <w:outlineLvl w:val="0"/>
              <w:rPr>
                <w:sz w:val="21"/>
                <w:szCs w:val="21"/>
              </w:rPr>
            </w:pPr>
            <w:r w:rsidRPr="004D19F0">
              <w:rPr>
                <w:sz w:val="21"/>
                <w:szCs w:val="21"/>
              </w:rPr>
              <w:t>______________ В.И. Гаврюшенко</w:t>
            </w:r>
          </w:p>
          <w:p w:rsidR="00324A6C" w:rsidRPr="004D19F0" w:rsidRDefault="00324A6C" w:rsidP="00324A6C">
            <w:pPr>
              <w:outlineLvl w:val="0"/>
              <w:rPr>
                <w:sz w:val="21"/>
                <w:szCs w:val="21"/>
              </w:rPr>
            </w:pPr>
            <w:proofErr w:type="spellStart"/>
            <w:r w:rsidRPr="004D19F0">
              <w:rPr>
                <w:sz w:val="21"/>
                <w:szCs w:val="21"/>
              </w:rPr>
              <w:t>м.п</w:t>
            </w:r>
            <w:proofErr w:type="spellEnd"/>
            <w:r w:rsidRPr="004D19F0">
              <w:rPr>
                <w:sz w:val="21"/>
                <w:szCs w:val="21"/>
              </w:rPr>
              <w:t>.</w:t>
            </w:r>
          </w:p>
          <w:p w:rsidR="00324A6C" w:rsidRPr="009C4B33" w:rsidRDefault="00324A6C" w:rsidP="00324A6C">
            <w:pPr>
              <w:jc w:val="both"/>
              <w:outlineLvl w:val="0"/>
              <w:rPr>
                <w:sz w:val="21"/>
                <w:szCs w:val="21"/>
              </w:rPr>
            </w:pPr>
            <w:r w:rsidRPr="004D19F0">
              <w:rPr>
                <w:sz w:val="21"/>
                <w:szCs w:val="21"/>
              </w:rPr>
              <w:t>«____» ______________ 2020 г.</w:t>
            </w:r>
          </w:p>
        </w:tc>
        <w:tc>
          <w:tcPr>
            <w:tcW w:w="4783" w:type="dxa"/>
          </w:tcPr>
          <w:p w:rsidR="00324A6C" w:rsidRDefault="00324A6C" w:rsidP="00324A6C">
            <w:pPr>
              <w:spacing w:before="120"/>
              <w:jc w:val="both"/>
              <w:rPr>
                <w:b/>
                <w:sz w:val="21"/>
                <w:szCs w:val="21"/>
              </w:rPr>
            </w:pPr>
            <w:r w:rsidRPr="009C4B33">
              <w:rPr>
                <w:b/>
                <w:sz w:val="21"/>
                <w:szCs w:val="21"/>
              </w:rPr>
              <w:t>Подрядчик:</w:t>
            </w:r>
          </w:p>
          <w:p w:rsidR="00324A6C" w:rsidRDefault="00324A6C" w:rsidP="00324A6C">
            <w:pPr>
              <w:outlineLvl w:val="0"/>
              <w:rPr>
                <w:sz w:val="21"/>
                <w:szCs w:val="21"/>
              </w:rPr>
            </w:pPr>
            <w:r>
              <w:rPr>
                <w:sz w:val="21"/>
                <w:szCs w:val="21"/>
              </w:rPr>
              <w:t xml:space="preserve">Директор филиала </w:t>
            </w:r>
          </w:p>
          <w:p w:rsidR="00324A6C" w:rsidRDefault="00324A6C" w:rsidP="00324A6C">
            <w:pPr>
              <w:outlineLvl w:val="0"/>
              <w:rPr>
                <w:sz w:val="21"/>
                <w:szCs w:val="21"/>
              </w:rPr>
            </w:pPr>
            <w:r w:rsidRPr="00EF0703">
              <w:t>ООО «Байкальская энергетическая компания»</w:t>
            </w:r>
            <w:r w:rsidRPr="00EF0703">
              <w:rPr>
                <w:sz w:val="21"/>
                <w:szCs w:val="21"/>
              </w:rPr>
              <w:t xml:space="preserve"> </w:t>
            </w:r>
          </w:p>
          <w:p w:rsidR="00324A6C" w:rsidRPr="00BE2E5C" w:rsidRDefault="00324A6C" w:rsidP="00324A6C">
            <w:pPr>
              <w:outlineLvl w:val="0"/>
              <w:rPr>
                <w:sz w:val="21"/>
                <w:szCs w:val="21"/>
              </w:rPr>
            </w:pPr>
            <w:r w:rsidRPr="00186BA1">
              <w:rPr>
                <w:sz w:val="21"/>
                <w:szCs w:val="21"/>
              </w:rPr>
              <w:t>Усть-Илимская ТЭЦ</w:t>
            </w:r>
          </w:p>
          <w:p w:rsidR="00324A6C" w:rsidRPr="004D19F0" w:rsidRDefault="00324A6C" w:rsidP="00324A6C">
            <w:pPr>
              <w:outlineLvl w:val="0"/>
              <w:rPr>
                <w:sz w:val="21"/>
                <w:szCs w:val="21"/>
              </w:rPr>
            </w:pPr>
          </w:p>
          <w:p w:rsidR="00324A6C" w:rsidRPr="004D19F0" w:rsidRDefault="00324A6C" w:rsidP="00324A6C">
            <w:pPr>
              <w:outlineLvl w:val="0"/>
              <w:rPr>
                <w:sz w:val="21"/>
                <w:szCs w:val="21"/>
              </w:rPr>
            </w:pPr>
            <w:r w:rsidRPr="004D19F0">
              <w:rPr>
                <w:sz w:val="21"/>
                <w:szCs w:val="21"/>
              </w:rPr>
              <w:t>______________ В.И. Гаврюшенко</w:t>
            </w:r>
          </w:p>
          <w:p w:rsidR="00324A6C" w:rsidRPr="009C4B33" w:rsidRDefault="00324A6C" w:rsidP="00324A6C">
            <w:pPr>
              <w:jc w:val="both"/>
              <w:rPr>
                <w:bCs/>
                <w:sz w:val="21"/>
                <w:szCs w:val="21"/>
              </w:rPr>
            </w:pPr>
            <w:proofErr w:type="spellStart"/>
            <w:r w:rsidRPr="009C4B33">
              <w:rPr>
                <w:bCs/>
                <w:sz w:val="21"/>
                <w:szCs w:val="21"/>
              </w:rPr>
              <w:t>м.п</w:t>
            </w:r>
            <w:proofErr w:type="spellEnd"/>
            <w:r w:rsidRPr="009C4B33">
              <w:rPr>
                <w:bCs/>
                <w:sz w:val="21"/>
                <w:szCs w:val="21"/>
              </w:rPr>
              <w:t>.</w:t>
            </w:r>
          </w:p>
          <w:p w:rsidR="00324A6C" w:rsidRPr="009C4B33" w:rsidRDefault="00324A6C" w:rsidP="00324A6C">
            <w:pPr>
              <w:jc w:val="both"/>
              <w:outlineLvl w:val="0"/>
              <w:rPr>
                <w:sz w:val="21"/>
                <w:szCs w:val="21"/>
              </w:rPr>
            </w:pPr>
            <w:r>
              <w:rPr>
                <w:bCs/>
                <w:sz w:val="21"/>
                <w:szCs w:val="21"/>
              </w:rPr>
              <w:t xml:space="preserve">«____»______________ </w:t>
            </w:r>
            <w:r w:rsidRPr="009C4B33">
              <w:rPr>
                <w:bCs/>
                <w:sz w:val="21"/>
                <w:szCs w:val="21"/>
              </w:rPr>
              <w:t>2020 г.</w:t>
            </w:r>
          </w:p>
        </w:tc>
        <w:tc>
          <w:tcPr>
            <w:tcW w:w="4783" w:type="dxa"/>
          </w:tcPr>
          <w:p w:rsidR="00324A6C" w:rsidRPr="009C4B33" w:rsidRDefault="00324A6C" w:rsidP="00324A6C">
            <w:pPr>
              <w:jc w:val="both"/>
              <w:outlineLvl w:val="0"/>
              <w:rPr>
                <w:sz w:val="21"/>
                <w:szCs w:val="21"/>
              </w:rPr>
            </w:pPr>
          </w:p>
        </w:tc>
        <w:tc>
          <w:tcPr>
            <w:tcW w:w="4783" w:type="dxa"/>
          </w:tcPr>
          <w:p w:rsidR="00324A6C" w:rsidRPr="009C4B33" w:rsidRDefault="00324A6C" w:rsidP="00324A6C">
            <w:pPr>
              <w:jc w:val="both"/>
              <w:outlineLvl w:val="0"/>
              <w:rPr>
                <w:sz w:val="21"/>
                <w:szCs w:val="21"/>
              </w:rPr>
            </w:pPr>
          </w:p>
        </w:tc>
        <w:tc>
          <w:tcPr>
            <w:tcW w:w="4783" w:type="dxa"/>
          </w:tcPr>
          <w:p w:rsidR="00324A6C" w:rsidRPr="009C4B33" w:rsidRDefault="00324A6C" w:rsidP="00324A6C">
            <w:pPr>
              <w:jc w:val="both"/>
              <w:outlineLvl w:val="0"/>
              <w:rPr>
                <w:sz w:val="21"/>
                <w:szCs w:val="21"/>
              </w:rPr>
            </w:pPr>
          </w:p>
        </w:tc>
        <w:tc>
          <w:tcPr>
            <w:tcW w:w="4851" w:type="dxa"/>
          </w:tcPr>
          <w:p w:rsidR="00324A6C" w:rsidRPr="009C4B33" w:rsidRDefault="00324A6C" w:rsidP="00324A6C">
            <w:pPr>
              <w:jc w:val="both"/>
              <w:outlineLvl w:val="0"/>
              <w:rPr>
                <w:sz w:val="21"/>
                <w:szCs w:val="21"/>
              </w:rPr>
            </w:pPr>
          </w:p>
        </w:tc>
      </w:tr>
    </w:tbl>
    <w:p w:rsidR="008B1729" w:rsidRPr="003107A8" w:rsidRDefault="008B1729" w:rsidP="007A27D9">
      <w:pPr>
        <w:pStyle w:val="a3"/>
        <w:spacing w:before="120" w:after="120"/>
        <w:jc w:val="left"/>
        <w:rPr>
          <w:b/>
          <w:sz w:val="22"/>
          <w:szCs w:val="22"/>
        </w:rPr>
      </w:pPr>
    </w:p>
    <w:p w:rsidR="008B1729" w:rsidRPr="003107A8" w:rsidRDefault="008B1729" w:rsidP="008B1729">
      <w:pPr>
        <w:pStyle w:val="SCH"/>
        <w:numPr>
          <w:ilvl w:val="0"/>
          <w:numId w:val="0"/>
        </w:numPr>
        <w:spacing w:before="120" w:line="240" w:lineRule="auto"/>
        <w:ind w:left="360"/>
        <w:rPr>
          <w:sz w:val="22"/>
          <w:szCs w:val="22"/>
        </w:rPr>
      </w:pPr>
    </w:p>
    <w:sectPr w:rsidR="008B1729" w:rsidRPr="003107A8" w:rsidSect="00A63DE3">
      <w:footerReference w:type="default" r:id="rId8"/>
      <w:pgSz w:w="11906" w:h="16838"/>
      <w:pgMar w:top="851" w:right="567"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43E" w:rsidRDefault="0081543E" w:rsidP="008B1729">
      <w:r>
        <w:separator/>
      </w:r>
    </w:p>
  </w:endnote>
  <w:endnote w:type="continuationSeparator" w:id="0">
    <w:p w:rsidR="0081543E" w:rsidRDefault="0081543E" w:rsidP="008B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59742"/>
      <w:docPartObj>
        <w:docPartGallery w:val="Page Numbers (Bottom of Page)"/>
        <w:docPartUnique/>
      </w:docPartObj>
    </w:sdtPr>
    <w:sdtEndPr/>
    <w:sdtContent>
      <w:p w:rsidR="00A63DE3" w:rsidRDefault="00A63DE3">
        <w:pPr>
          <w:pStyle w:val="ac"/>
          <w:jc w:val="right"/>
        </w:pPr>
        <w:r>
          <w:fldChar w:fldCharType="begin"/>
        </w:r>
        <w:r>
          <w:instrText>PAGE   \* MERGEFORMAT</w:instrText>
        </w:r>
        <w:r>
          <w:fldChar w:fldCharType="separate"/>
        </w:r>
        <w:r w:rsidR="00676B1C">
          <w:rPr>
            <w:noProof/>
          </w:rPr>
          <w:t>7</w:t>
        </w:r>
        <w:r>
          <w:fldChar w:fldCharType="end"/>
        </w:r>
      </w:p>
    </w:sdtContent>
  </w:sdt>
  <w:p w:rsidR="00A63DE3" w:rsidRDefault="00A63DE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43E" w:rsidRDefault="0081543E" w:rsidP="008B1729">
      <w:r>
        <w:separator/>
      </w:r>
    </w:p>
  </w:footnote>
  <w:footnote w:type="continuationSeparator" w:id="0">
    <w:p w:rsidR="0081543E" w:rsidRDefault="0081543E" w:rsidP="008B17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B14809"/>
    <w:multiLevelType w:val="hybridMultilevel"/>
    <w:tmpl w:val="86D2B9CE"/>
    <w:lvl w:ilvl="0" w:tplc="5AF6FAD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234"/>
    <w:rsid w:val="00195078"/>
    <w:rsid w:val="001E13FD"/>
    <w:rsid w:val="00232B6F"/>
    <w:rsid w:val="00324A6C"/>
    <w:rsid w:val="003550E5"/>
    <w:rsid w:val="00363ABF"/>
    <w:rsid w:val="003D1234"/>
    <w:rsid w:val="004512E2"/>
    <w:rsid w:val="0050426C"/>
    <w:rsid w:val="00511D85"/>
    <w:rsid w:val="005B54E9"/>
    <w:rsid w:val="00676B1C"/>
    <w:rsid w:val="007A27D9"/>
    <w:rsid w:val="007A7426"/>
    <w:rsid w:val="00804123"/>
    <w:rsid w:val="0081543E"/>
    <w:rsid w:val="00835E89"/>
    <w:rsid w:val="0089237C"/>
    <w:rsid w:val="008B1729"/>
    <w:rsid w:val="008D59F5"/>
    <w:rsid w:val="0093771E"/>
    <w:rsid w:val="009547BA"/>
    <w:rsid w:val="00987A26"/>
    <w:rsid w:val="009E0013"/>
    <w:rsid w:val="00A63DE3"/>
    <w:rsid w:val="00A87B7B"/>
    <w:rsid w:val="00AB3675"/>
    <w:rsid w:val="00AB7FF8"/>
    <w:rsid w:val="00B801C3"/>
    <w:rsid w:val="00B83A8F"/>
    <w:rsid w:val="00B901DB"/>
    <w:rsid w:val="00B940B9"/>
    <w:rsid w:val="00BB1D0E"/>
    <w:rsid w:val="00C5294D"/>
    <w:rsid w:val="00CC4629"/>
    <w:rsid w:val="00D609D3"/>
    <w:rsid w:val="00FD3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EF51C"/>
  <w15:chartTrackingRefBased/>
  <w15:docId w15:val="{C6E92ACA-94C2-478E-B47C-A2DDE4A8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72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B1729"/>
    <w:pPr>
      <w:jc w:val="center"/>
    </w:pPr>
    <w:rPr>
      <w:sz w:val="24"/>
      <w:szCs w:val="24"/>
    </w:rPr>
  </w:style>
  <w:style w:type="character" w:customStyle="1" w:styleId="a4">
    <w:name w:val="Основной текст Знак"/>
    <w:basedOn w:val="a0"/>
    <w:link w:val="a3"/>
    <w:uiPriority w:val="99"/>
    <w:rsid w:val="008B1729"/>
    <w:rPr>
      <w:rFonts w:ascii="Times New Roman" w:eastAsia="Times New Roman" w:hAnsi="Times New Roman" w:cs="Times New Roman"/>
      <w:sz w:val="24"/>
      <w:szCs w:val="24"/>
      <w:lang w:eastAsia="ru-RU"/>
    </w:rPr>
  </w:style>
  <w:style w:type="paragraph" w:styleId="a5">
    <w:name w:val="footnote text"/>
    <w:basedOn w:val="a"/>
    <w:link w:val="a6"/>
    <w:uiPriority w:val="99"/>
    <w:semiHidden/>
    <w:rsid w:val="008B1729"/>
  </w:style>
  <w:style w:type="character" w:customStyle="1" w:styleId="a6">
    <w:name w:val="Текст сноски Знак"/>
    <w:basedOn w:val="a0"/>
    <w:link w:val="a5"/>
    <w:uiPriority w:val="99"/>
    <w:semiHidden/>
    <w:rsid w:val="008B1729"/>
    <w:rPr>
      <w:rFonts w:ascii="Times New Roman" w:eastAsia="Times New Roman" w:hAnsi="Times New Roman" w:cs="Times New Roman"/>
      <w:sz w:val="20"/>
      <w:szCs w:val="20"/>
      <w:lang w:eastAsia="ru-RU"/>
    </w:rPr>
  </w:style>
  <w:style w:type="character" w:styleId="a7">
    <w:name w:val="footnote reference"/>
    <w:uiPriority w:val="99"/>
    <w:semiHidden/>
    <w:rsid w:val="008B1729"/>
    <w:rPr>
      <w:vertAlign w:val="superscript"/>
    </w:rPr>
  </w:style>
  <w:style w:type="character" w:styleId="a8">
    <w:name w:val="Hyperlink"/>
    <w:uiPriority w:val="99"/>
    <w:unhideWhenUsed/>
    <w:rsid w:val="008B1729"/>
    <w:rPr>
      <w:color w:val="0000FF"/>
      <w:u w:val="single"/>
    </w:rPr>
  </w:style>
  <w:style w:type="paragraph" w:styleId="a9">
    <w:name w:val="List Paragraph"/>
    <w:basedOn w:val="a"/>
    <w:uiPriority w:val="34"/>
    <w:qFormat/>
    <w:rsid w:val="008B172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B172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B1729"/>
    <w:rPr>
      <w:rFonts w:ascii="Times New Roman" w:eastAsia="Times New Roman" w:hAnsi="Times New Roman" w:cs="Times New Roman"/>
      <w:b/>
      <w:i/>
      <w:sz w:val="24"/>
      <w:szCs w:val="24"/>
      <w:lang w:eastAsia="ar-SA"/>
    </w:rPr>
  </w:style>
  <w:style w:type="paragraph" w:styleId="aa">
    <w:name w:val="header"/>
    <w:basedOn w:val="a"/>
    <w:link w:val="ab"/>
    <w:uiPriority w:val="99"/>
    <w:unhideWhenUsed/>
    <w:rsid w:val="00A63DE3"/>
    <w:pPr>
      <w:tabs>
        <w:tab w:val="center" w:pos="4677"/>
        <w:tab w:val="right" w:pos="9355"/>
      </w:tabs>
    </w:pPr>
  </w:style>
  <w:style w:type="character" w:customStyle="1" w:styleId="ab">
    <w:name w:val="Верхний колонтитул Знак"/>
    <w:basedOn w:val="a0"/>
    <w:link w:val="aa"/>
    <w:uiPriority w:val="99"/>
    <w:rsid w:val="00A63DE3"/>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A63DE3"/>
    <w:pPr>
      <w:tabs>
        <w:tab w:val="center" w:pos="4677"/>
        <w:tab w:val="right" w:pos="9355"/>
      </w:tabs>
    </w:pPr>
  </w:style>
  <w:style w:type="character" w:customStyle="1" w:styleId="ad">
    <w:name w:val="Нижний колонтитул Знак"/>
    <w:basedOn w:val="a0"/>
    <w:link w:val="ac"/>
    <w:uiPriority w:val="99"/>
    <w:rsid w:val="00A63DE3"/>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5294D"/>
    <w:rPr>
      <w:rFonts w:ascii="Segoe UI" w:hAnsi="Segoe UI" w:cs="Segoe UI"/>
      <w:sz w:val="18"/>
      <w:szCs w:val="18"/>
    </w:rPr>
  </w:style>
  <w:style w:type="character" w:customStyle="1" w:styleId="af">
    <w:name w:val="Текст выноски Знак"/>
    <w:basedOn w:val="a0"/>
    <w:link w:val="ae"/>
    <w:uiPriority w:val="99"/>
    <w:semiHidden/>
    <w:rsid w:val="00C5294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3142</Words>
  <Characters>17913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Разумова</dc:creator>
  <cp:keywords/>
  <dc:description/>
  <cp:lastModifiedBy>Makeeva Elena</cp:lastModifiedBy>
  <cp:revision>13</cp:revision>
  <cp:lastPrinted>2020-11-23T01:27:00Z</cp:lastPrinted>
  <dcterms:created xsi:type="dcterms:W3CDTF">2020-09-07T06:59:00Z</dcterms:created>
  <dcterms:modified xsi:type="dcterms:W3CDTF">2020-11-23T02:29:00Z</dcterms:modified>
</cp:coreProperties>
</file>